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96A" w:rsidRPr="00A90F0C" w:rsidRDefault="0044596A" w:rsidP="0044596A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A90F0C">
        <w:rPr>
          <w:rFonts w:ascii="Times New Roman" w:hAnsi="Times New Roman"/>
          <w:b/>
          <w:sz w:val="32"/>
          <w:szCs w:val="32"/>
        </w:rPr>
        <w:t>Фонд профінансував лікування, медреабілітацію та лікарські засоби для понад 24 тис. осіб</w:t>
      </w:r>
    </w:p>
    <w:p w:rsidR="0044596A" w:rsidRPr="00A90F0C" w:rsidRDefault="0044596A" w:rsidP="0044596A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90F0C">
        <w:rPr>
          <w:rFonts w:ascii="Times New Roman" w:hAnsi="Times New Roman"/>
          <w:sz w:val="32"/>
          <w:szCs w:val="32"/>
        </w:rPr>
        <w:t>Відповідно до оперативних даних 9 місяців 2019 року у закладах охорони здоров’я було проліковано та забезпечено медичною реабілітацією за рахунок коштів Фонду соціального страхування України 7 640 потерпілих на виробництві. Лікарськими засобами та виробами медичного призначення забезпечено 16 467 потерпілих.</w:t>
      </w:r>
    </w:p>
    <w:p w:rsidR="0044596A" w:rsidRPr="00A90F0C" w:rsidRDefault="0044596A" w:rsidP="0044596A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90F0C">
        <w:rPr>
          <w:rFonts w:ascii="Times New Roman" w:hAnsi="Times New Roman"/>
          <w:sz w:val="32"/>
          <w:szCs w:val="32"/>
        </w:rPr>
        <w:t>Право на отримання медико-соціальних послуг за рахунок коштів Фонду має кожен потерпілий внаслідок нещасного випадку на виробництві або професійного захворювання за наявності визначеної потреби. Забезпечення відбувається впродовж усього періоду до відновлення здоров’я потерпілого.</w:t>
      </w:r>
    </w:p>
    <w:p w:rsidR="0044596A" w:rsidRPr="00A90F0C" w:rsidRDefault="0044596A" w:rsidP="0044596A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90F0C">
        <w:rPr>
          <w:rFonts w:ascii="Times New Roman" w:hAnsi="Times New Roman"/>
          <w:sz w:val="32"/>
          <w:szCs w:val="32"/>
        </w:rPr>
        <w:t>Лікування та подальша медична реабілітація, а також препарати та вироби медичного призначення, потреба в яких визначена МСЕК та лікарсько-консультативною комісією закладу охорони здоров’я, фінансуються Фондом у повному обсязі з метою якнайшвидшого відновлення здоров’я застрахованої особи.</w:t>
      </w:r>
    </w:p>
    <w:p w:rsidR="0044596A" w:rsidRPr="00A90F0C" w:rsidRDefault="0044596A" w:rsidP="0044596A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90F0C">
        <w:rPr>
          <w:rFonts w:ascii="Times New Roman" w:hAnsi="Times New Roman"/>
          <w:sz w:val="32"/>
          <w:szCs w:val="32"/>
        </w:rPr>
        <w:t>Крім того, на час лікування застрахованій особі призначається допомога по тимчасовій втраті працездатності, яка, незалежно від тривалості страхового стажу, виплачується Фондом в розмірі 100% середнього заробітку (оподатковуваного доходу), починаючи з шостого дня непрацездатності. Перші п’ять днів тимчасової непрацездатності оплачуються власником або уповноваженим ним органом за рахунок коштів підприємства, установи, організації.</w:t>
      </w:r>
    </w:p>
    <w:p w:rsidR="0044596A" w:rsidRDefault="0044596A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A77DB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4596A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90F0C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80171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057AF"/>
    <w:rsid w:val="00E07C80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2019-11-11T06:41:00Z</dcterms:created>
  <dcterms:modified xsi:type="dcterms:W3CDTF">2019-11-11T06:41:00Z</dcterms:modified>
</cp:coreProperties>
</file>